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080B" w14:textId="77777777" w:rsidR="008A6E6B" w:rsidRPr="008A6E6B" w:rsidRDefault="008A6E6B" w:rsidP="008A6E6B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A6E6B">
        <w:rPr>
          <w:rFonts w:ascii="Times New Roman" w:hAnsi="Times New Roman"/>
          <w:b/>
          <w:iCs/>
          <w:sz w:val="24"/>
          <w:szCs w:val="24"/>
        </w:rPr>
        <w:t xml:space="preserve">ТЕХНИЧЕСКОЕ ПРЕДЛОЖЕНИЕ </w:t>
      </w:r>
    </w:p>
    <w:p w14:paraId="5AE85088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80869982"/>
      <w:r w:rsidRPr="008A6E6B">
        <w:rPr>
          <w:rFonts w:ascii="Times New Roman" w:hAnsi="Times New Roman"/>
          <w:bCs/>
          <w:sz w:val="24"/>
          <w:szCs w:val="24"/>
        </w:rPr>
        <w:t>Производитель</w:t>
      </w:r>
      <w:r w:rsidRPr="008A6E6B">
        <w:rPr>
          <w:rFonts w:ascii="Times New Roman" w:hAnsi="Times New Roman"/>
          <w:b/>
          <w:bCs/>
          <w:sz w:val="24"/>
          <w:szCs w:val="24"/>
        </w:rPr>
        <w:t xml:space="preserve">: Общество с ограниченной ответственностью «ГП </w:t>
      </w:r>
      <w:proofErr w:type="spellStart"/>
      <w:r w:rsidRPr="008A6E6B">
        <w:rPr>
          <w:rFonts w:ascii="Times New Roman" w:hAnsi="Times New Roman"/>
          <w:b/>
          <w:bCs/>
          <w:sz w:val="24"/>
          <w:szCs w:val="24"/>
        </w:rPr>
        <w:t>СпецОборона</w:t>
      </w:r>
      <w:proofErr w:type="spellEnd"/>
      <w:r w:rsidRPr="008A6E6B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8A6E6B">
        <w:rPr>
          <w:rFonts w:ascii="Times New Roman" w:hAnsi="Times New Roman"/>
          <w:bCs/>
          <w:sz w:val="24"/>
          <w:szCs w:val="24"/>
        </w:rPr>
        <w:t>предлагает к поставке продукцию:</w:t>
      </w:r>
    </w:p>
    <w:bookmarkEnd w:id="0"/>
    <w:p w14:paraId="1D6656A3" w14:textId="77777777" w:rsidR="008A6E6B" w:rsidRPr="008A6E6B" w:rsidRDefault="008A6E6B" w:rsidP="008A6E6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166DE6" w14:textId="2A40C197" w:rsidR="008A6E6B" w:rsidRPr="008A6E6B" w:rsidRDefault="008A6E6B" w:rsidP="008A6E6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6E6B">
        <w:rPr>
          <w:rFonts w:ascii="Times New Roman" w:hAnsi="Times New Roman"/>
          <w:b/>
          <w:bCs/>
          <w:sz w:val="24"/>
          <w:szCs w:val="24"/>
          <w:u w:val="single"/>
        </w:rPr>
        <w:t xml:space="preserve">Костюм </w:t>
      </w:r>
      <w:proofErr w:type="gramStart"/>
      <w:r w:rsidRPr="008A6E6B">
        <w:rPr>
          <w:rFonts w:ascii="Times New Roman" w:hAnsi="Times New Roman"/>
          <w:b/>
          <w:bCs/>
          <w:sz w:val="24"/>
          <w:szCs w:val="24"/>
          <w:u w:val="single"/>
        </w:rPr>
        <w:t>изолирующий  химический</w:t>
      </w:r>
      <w:proofErr w:type="gramEnd"/>
      <w:r w:rsidRPr="008A6E6B">
        <w:rPr>
          <w:rFonts w:ascii="Times New Roman" w:hAnsi="Times New Roman"/>
          <w:b/>
          <w:bCs/>
          <w:sz w:val="24"/>
          <w:szCs w:val="24"/>
          <w:u w:val="single"/>
        </w:rPr>
        <w:t xml:space="preserve">  КИХ-4М</w:t>
      </w:r>
      <w:r w:rsidR="009F01D0">
        <w:rPr>
          <w:rFonts w:ascii="Times New Roman" w:hAnsi="Times New Roman"/>
          <w:b/>
          <w:bCs/>
          <w:sz w:val="24"/>
          <w:szCs w:val="24"/>
          <w:u w:val="single"/>
        </w:rPr>
        <w:t xml:space="preserve"> Универсал</w:t>
      </w:r>
      <w:r w:rsidRPr="008A6E6B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498303B8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328ABA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6E6B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80870053"/>
      <w:r w:rsidRPr="008A6E6B">
        <w:rPr>
          <w:rFonts w:ascii="Times New Roman" w:hAnsi="Times New Roman"/>
          <w:bCs/>
          <w:sz w:val="24"/>
          <w:szCs w:val="24"/>
        </w:rPr>
        <w:t>Наименование и обозначение - костюм изолирующий химический КИХ-4М</w:t>
      </w:r>
    </w:p>
    <w:p w14:paraId="2800D617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6E6B">
        <w:rPr>
          <w:rFonts w:ascii="Times New Roman" w:hAnsi="Times New Roman"/>
          <w:bCs/>
          <w:sz w:val="24"/>
          <w:szCs w:val="24"/>
        </w:rPr>
        <w:t>ТУ 14.12.11-012-19483643-2018.</w:t>
      </w:r>
    </w:p>
    <w:bookmarkEnd w:id="1"/>
    <w:p w14:paraId="43220600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B4CF915" w14:textId="77777777" w:rsidR="008A6E6B" w:rsidRPr="008A6E6B" w:rsidRDefault="008A6E6B" w:rsidP="008A6E6B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6E6B">
        <w:rPr>
          <w:rFonts w:ascii="Times New Roman" w:hAnsi="Times New Roman"/>
          <w:b/>
          <w:bCs/>
          <w:sz w:val="24"/>
          <w:szCs w:val="24"/>
          <w:u w:val="single"/>
        </w:rPr>
        <w:t>Назначение продукции:</w:t>
      </w:r>
    </w:p>
    <w:p w14:paraId="55A7FA78" w14:textId="77777777" w:rsidR="008A6E6B" w:rsidRPr="008A6E6B" w:rsidRDefault="008A6E6B" w:rsidP="008A6E6B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A6E6B">
        <w:rPr>
          <w:rFonts w:ascii="Times New Roman" w:hAnsi="Times New Roman"/>
          <w:sz w:val="24"/>
          <w:szCs w:val="24"/>
        </w:rPr>
        <w:t>Костюм</w:t>
      </w:r>
      <w:proofErr w:type="gramEnd"/>
      <w:r w:rsidRPr="008A6E6B">
        <w:rPr>
          <w:rFonts w:ascii="Times New Roman" w:hAnsi="Times New Roman"/>
          <w:sz w:val="24"/>
          <w:szCs w:val="24"/>
        </w:rPr>
        <w:t xml:space="preserve"> изолирующий химический (далее - Костюм) предназначен для оснащения подразделений МЧС России с целью защиты личного состава аварийно-спасательных формирований при выполнении аварийно-спасательных и других неотложных работ в условиях воздействия токсичных, агрессивных </w:t>
      </w:r>
      <w:proofErr w:type="spellStart"/>
      <w:r w:rsidRPr="008A6E6B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8A6E6B">
        <w:rPr>
          <w:rFonts w:ascii="Times New Roman" w:hAnsi="Times New Roman"/>
          <w:sz w:val="24"/>
          <w:szCs w:val="24"/>
        </w:rPr>
        <w:t xml:space="preserve"> химически опасных веществ (далее - АХОВ).</w:t>
      </w:r>
    </w:p>
    <w:p w14:paraId="335CA4DD" w14:textId="7DECBFFD" w:rsidR="002D6256" w:rsidRPr="008A6E6B" w:rsidRDefault="008A6E6B" w:rsidP="008A6E6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A6E6B">
        <w:rPr>
          <w:rFonts w:ascii="Times New Roman" w:hAnsi="Times New Roman"/>
          <w:sz w:val="24"/>
          <w:szCs w:val="24"/>
        </w:rPr>
        <w:t>Вид (тип): средство индивидуальной защиты (изолирующий тип).</w:t>
      </w:r>
    </w:p>
    <w:p w14:paraId="73DC58B1" w14:textId="4DCB5535" w:rsidR="008A6E6B" w:rsidRPr="008A6E6B" w:rsidRDefault="008A6E6B" w:rsidP="008A6E6B">
      <w:pPr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Назначение Костюма.</w:t>
      </w:r>
    </w:p>
    <w:p w14:paraId="67437F07" w14:textId="77777777" w:rsidR="008A6E6B" w:rsidRPr="008A6E6B" w:rsidRDefault="008A6E6B" w:rsidP="008A6E6B">
      <w:pP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обеспечивает надежную защиту кожных покровов человека от АХОВ - высококонцентрированных газообразных и жидких хлора, аммиака, окислов азота, производных гидразина, аминов и других АХОВ, а также концентрированных минеральных кислот (серной, азотной, соляной).</w:t>
      </w:r>
    </w:p>
    <w:p w14:paraId="70B9BFE4" w14:textId="77777777" w:rsidR="008A6E6B" w:rsidRDefault="008A6E6B" w:rsidP="008A6E6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</w:pPr>
    </w:p>
    <w:p w14:paraId="236D0BC8" w14:textId="11151455" w:rsidR="008A6E6B" w:rsidRPr="008A6E6B" w:rsidRDefault="008A6E6B" w:rsidP="008A6E6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Состав Костюма:</w:t>
      </w:r>
    </w:p>
    <w:p w14:paraId="2969C223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изолирующий – 1 шт.;</w:t>
      </w:r>
    </w:p>
    <w:p w14:paraId="59498152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сапоги защитные  – 1 пара;</w:t>
      </w:r>
    </w:p>
    <w:p w14:paraId="73F30100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перчатки трикотажные – 1 пара;</w:t>
      </w:r>
    </w:p>
    <w:p w14:paraId="4C7A5183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перчатки защитные - 1 пара;</w:t>
      </w:r>
    </w:p>
    <w:p w14:paraId="0B95F9D1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кольцо эластичное – 4 шт.;</w:t>
      </w:r>
    </w:p>
    <w:p w14:paraId="139D77A2" w14:textId="22C3A07C" w:rsid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смазка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 для молнии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 –   1 флакон;</w:t>
      </w:r>
    </w:p>
    <w:p w14:paraId="45F080A6" w14:textId="4D119544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средство против запотевания стекла – 1 шт.;</w:t>
      </w:r>
    </w:p>
    <w:p w14:paraId="1B0337E1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сумка для переноса костюма – 1 шт.;</w:t>
      </w:r>
    </w:p>
    <w:p w14:paraId="658364CA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памятка по использованию костюма – 1 экз.;</w:t>
      </w:r>
    </w:p>
    <w:p w14:paraId="7CBE801B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руководство по эксплуатации – 1 экз. на партию.</w:t>
      </w:r>
    </w:p>
    <w:p w14:paraId="76E86ABD" w14:textId="77777777" w:rsidR="00AB7E76" w:rsidRDefault="00AB7E76" w:rsidP="00AB7E76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</w:pPr>
    </w:p>
    <w:p w14:paraId="33458D23" w14:textId="4D349FEF" w:rsidR="008A6E6B" w:rsidRPr="008A6E6B" w:rsidRDefault="008A6E6B" w:rsidP="00AB7E76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 xml:space="preserve">Общие требования к Костюму.  </w:t>
      </w:r>
    </w:p>
    <w:p w14:paraId="0E443EFA" w14:textId="3E87B4D2" w:rsidR="008A6E6B" w:rsidRPr="008A6E6B" w:rsidRDefault="008A6E6B" w:rsidP="00AB7E7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является новым, не бывшим в эксплуатации и ранее не находившимся на хранении.</w:t>
      </w:r>
    </w:p>
    <w:p w14:paraId="6B30A654" w14:textId="62AA5405" w:rsidR="008A6E6B" w:rsidRPr="008A6E6B" w:rsidRDefault="008A6E6B" w:rsidP="00AB7E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 Костюм имеет сертификат соответствия требованиям ТР ТС 019/2011 «Технический регламент таможенного союза. О безопасности средств индивидуальной защиты»</w:t>
      </w:r>
      <w:r w:rsidRPr="008A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и соответствует ГОСТ 12.4.064-84.</w:t>
      </w:r>
    </w:p>
    <w:p w14:paraId="5D051AAB" w14:textId="77777777" w:rsidR="0029697B" w:rsidRDefault="0029697B" w:rsidP="0029697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4469D67B" w14:textId="61037750" w:rsidR="008A6E6B" w:rsidRPr="008A6E6B" w:rsidRDefault="008A6E6B" w:rsidP="0029697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A6E6B">
        <w:rPr>
          <w:rFonts w:ascii="Times New Roman" w:eastAsia="Arial Unicode MS" w:hAnsi="Times New Roman"/>
          <w:b/>
          <w:sz w:val="24"/>
          <w:szCs w:val="24"/>
          <w:u w:val="single"/>
        </w:rPr>
        <w:t>Конструктивные особенности Костюма.</w:t>
      </w:r>
    </w:p>
    <w:p w14:paraId="2B56112A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pacing w:val="-5"/>
          <w:sz w:val="24"/>
          <w:szCs w:val="24"/>
        </w:rPr>
        <w:t xml:space="preserve">Костюм </w:t>
      </w:r>
      <w:r w:rsidRPr="008A6E6B">
        <w:rPr>
          <w:rFonts w:ascii="Times New Roman" w:eastAsia="Arial Unicode MS" w:hAnsi="Times New Roman"/>
          <w:sz w:val="24"/>
          <w:szCs w:val="24"/>
        </w:rPr>
        <w:t xml:space="preserve">выполнен в виде комбинезона с капюшоном (скафандр) и вертикальным разъёмом, расположенным с левой стороны и застёгивающимся на </w:t>
      </w:r>
      <w:proofErr w:type="spellStart"/>
      <w:r w:rsidRPr="008A6E6B">
        <w:rPr>
          <w:rFonts w:ascii="Times New Roman" w:eastAsia="Arial Unicode MS" w:hAnsi="Times New Roman"/>
          <w:sz w:val="24"/>
          <w:szCs w:val="24"/>
        </w:rPr>
        <w:t>гермомолнию</w:t>
      </w:r>
      <w:proofErr w:type="spellEnd"/>
      <w:r w:rsidRPr="008A6E6B">
        <w:rPr>
          <w:rFonts w:ascii="Times New Roman" w:eastAsia="Arial Unicode MS" w:hAnsi="Times New Roman"/>
          <w:sz w:val="24"/>
          <w:szCs w:val="24"/>
        </w:rPr>
        <w:t>.</w:t>
      </w:r>
    </w:p>
    <w:p w14:paraId="1FDD41FD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t>В области спины Костюма втачан рюкзак (для размещения баллонов дыхательной системы под Костюм). Капюшон Костюма имеет смотровое отверстие с вклеенным панорамным стеклом, а на затылочной части клапан сброса избыточного давления, защищённый сверху предохранительным карманом.</w:t>
      </w:r>
    </w:p>
    <w:p w14:paraId="06395690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t xml:space="preserve">Для регулирования объёма капюшона Костюм имеет хлястик и </w:t>
      </w:r>
      <w:proofErr w:type="spellStart"/>
      <w:r w:rsidRPr="008A6E6B">
        <w:rPr>
          <w:rFonts w:ascii="Times New Roman" w:eastAsia="Arial Unicode MS" w:hAnsi="Times New Roman"/>
          <w:sz w:val="24"/>
          <w:szCs w:val="24"/>
        </w:rPr>
        <w:t>рамкодержатель</w:t>
      </w:r>
      <w:proofErr w:type="spellEnd"/>
      <w:r w:rsidRPr="008A6E6B">
        <w:rPr>
          <w:rFonts w:ascii="Times New Roman" w:eastAsia="Arial Unicode MS" w:hAnsi="Times New Roman"/>
          <w:sz w:val="24"/>
          <w:szCs w:val="24"/>
        </w:rPr>
        <w:t>.</w:t>
      </w:r>
    </w:p>
    <w:p w14:paraId="60BA8902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t>Низ рукавов Костюма оканчивается закреплённым жестким кольцом и резиновыми пятипалыми перчатками, которые фиксируются эластичными кольцами.</w:t>
      </w:r>
    </w:p>
    <w:p w14:paraId="6F27027E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lastRenderedPageBreak/>
        <w:t>Низ брюк Костюма оканчивается притачными чулками, выполненными из прорезиненной ткани с меньшей поверхностной плотностью. Размер чулок универсальный.</w:t>
      </w:r>
    </w:p>
    <w:p w14:paraId="469783C6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t xml:space="preserve">Костюм имеет резиновые сапоги с металлическим </w:t>
      </w:r>
      <w:proofErr w:type="spellStart"/>
      <w:r w:rsidRPr="008A6E6B">
        <w:rPr>
          <w:rFonts w:ascii="Times New Roman" w:eastAsia="Arial Unicode MS" w:hAnsi="Times New Roman"/>
          <w:sz w:val="24"/>
          <w:szCs w:val="24"/>
        </w:rPr>
        <w:t>подноском</w:t>
      </w:r>
      <w:proofErr w:type="spellEnd"/>
      <w:r w:rsidRPr="008A6E6B">
        <w:rPr>
          <w:rFonts w:ascii="Times New Roman" w:eastAsia="Arial Unicode MS" w:hAnsi="Times New Roman"/>
          <w:sz w:val="24"/>
          <w:szCs w:val="24"/>
        </w:rPr>
        <w:t xml:space="preserve"> и </w:t>
      </w:r>
      <w:proofErr w:type="spellStart"/>
      <w:r w:rsidRPr="008A6E6B">
        <w:rPr>
          <w:rFonts w:ascii="Times New Roman" w:eastAsia="Arial Unicode MS" w:hAnsi="Times New Roman"/>
          <w:sz w:val="24"/>
          <w:szCs w:val="24"/>
        </w:rPr>
        <w:t>антипрокольной</w:t>
      </w:r>
      <w:proofErr w:type="spellEnd"/>
      <w:r w:rsidRPr="008A6E6B">
        <w:rPr>
          <w:rFonts w:ascii="Times New Roman" w:eastAsia="Arial Unicode MS" w:hAnsi="Times New Roman"/>
          <w:sz w:val="24"/>
          <w:szCs w:val="24"/>
        </w:rPr>
        <w:t xml:space="preserve"> стелькой. </w:t>
      </w:r>
    </w:p>
    <w:p w14:paraId="3DA72144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Костюм изготовлен из двухсторонней прорезиненной ткани ярко оранжевого цвета, изготовленной каландровым методом путем нанесения резиновой смеси на текстильную ткань-основу по каландровой технологии. Швы Костюма изготовлены в соответствии с ГОСТ 29122-91 </w:t>
      </w: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t>«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Средства индивидуальной защиты. Требования к стежкам, строчкам и швам» и являются герметичными.  </w:t>
      </w:r>
    </w:p>
    <w:p w14:paraId="4FB3FB7A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sz w:val="24"/>
          <w:szCs w:val="24"/>
        </w:rPr>
        <w:t>Для переноса к месту работы Костюм имеет специальную сумку, выполненную из прорезиненного материала с двумя ручками, плечевым ремнём и разъёмом, застёгивающимся на текстильную застёжку.</w:t>
      </w:r>
    </w:p>
    <w:p w14:paraId="46C365FD" w14:textId="0C01CEA0" w:rsid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прост в эксплуатации, одевается поверх летней  и зимней одежды  и позволяет осуществлять его надевание и снимание без посторонней помощи.</w:t>
      </w:r>
    </w:p>
    <w:p w14:paraId="3C608A92" w14:textId="5EB0D097" w:rsidR="0029697B" w:rsidRDefault="0029697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</w:p>
    <w:p w14:paraId="21216C66" w14:textId="77777777" w:rsidR="0029697B" w:rsidRPr="008A6E6B" w:rsidRDefault="0029697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Размеры Костюмов</w:t>
      </w:r>
    </w:p>
    <w:p w14:paraId="1A4838FC" w14:textId="77777777" w:rsidR="0029697B" w:rsidRPr="008A6E6B" w:rsidRDefault="0029697B" w:rsidP="0029697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Костюмы изготавливаются на типовые фигуры мужчин трех условных  размеров (ростов) в соответствии с требованиями таблицы 1.</w:t>
      </w:r>
    </w:p>
    <w:p w14:paraId="5FBECA4D" w14:textId="77777777" w:rsidR="0029697B" w:rsidRPr="008A6E6B" w:rsidRDefault="0029697B" w:rsidP="0029697B">
      <w:pPr>
        <w:spacing w:after="0" w:line="240" w:lineRule="auto"/>
        <w:ind w:firstLine="271"/>
        <w:contextualSpacing/>
        <w:jc w:val="right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  Таблица 1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ab/>
        <w:t xml:space="preserve">  </w:t>
      </w:r>
    </w:p>
    <w:tbl>
      <w:tblPr>
        <w:tblW w:w="96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7"/>
        <w:gridCol w:w="2197"/>
        <w:gridCol w:w="2197"/>
        <w:gridCol w:w="1276"/>
        <w:gridCol w:w="2480"/>
      </w:tblGrid>
      <w:tr w:rsidR="0029697B" w:rsidRPr="008A6E6B" w14:paraId="19ACD61A" w14:textId="77777777" w:rsidTr="002E1B3F"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3D300" w14:textId="77777777" w:rsidR="0029697B" w:rsidRPr="008A6E6B" w:rsidRDefault="0029697B" w:rsidP="002E1B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Условное обозначение размера (роста) Костюма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27779" w14:textId="77777777" w:rsidR="0029697B" w:rsidRPr="008A6E6B" w:rsidRDefault="0029697B" w:rsidP="002E1B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Интервал роста человека (см)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39F1" w14:textId="77777777" w:rsidR="0029697B" w:rsidRPr="008A6E6B" w:rsidRDefault="0029697B" w:rsidP="002E1B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Интервал обхвата груди (см)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BC59" w14:textId="77777777" w:rsidR="0029697B" w:rsidRPr="008A6E6B" w:rsidRDefault="0029697B" w:rsidP="002E1B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Размер сапог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8E75" w14:textId="77777777" w:rsidR="0029697B" w:rsidRPr="008A6E6B" w:rsidRDefault="0029697B" w:rsidP="002E1B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Размер перчаток защитных / трикотажных</w:t>
            </w:r>
          </w:p>
        </w:tc>
      </w:tr>
      <w:tr w:rsidR="0029697B" w:rsidRPr="008A6E6B" w14:paraId="252BC241" w14:textId="77777777" w:rsidTr="002E1B3F"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9E74BF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F179EF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155,0 до 167,0 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FA8A7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94,0 до 102,0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5FEE9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10E3C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2/22</w:t>
            </w:r>
          </w:p>
        </w:tc>
      </w:tr>
      <w:tr w:rsidR="0029697B" w:rsidRPr="008A6E6B" w14:paraId="77F213CE" w14:textId="77777777" w:rsidTr="002E1B3F"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C802C5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1EFA2A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167,1 до 179,0 </w:t>
            </w: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FD261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102,0 до 110,0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6CB1F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B5614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3/24</w:t>
            </w:r>
          </w:p>
        </w:tc>
      </w:tr>
      <w:tr w:rsidR="0029697B" w:rsidRPr="008A6E6B" w14:paraId="7FF4E1D2" w14:textId="77777777" w:rsidTr="002E1B3F"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EBE2C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26D09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179,1 до 192,0 </w:t>
            </w: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BDF3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от 110,0 до 118,0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D84A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4D86" w14:textId="77777777" w:rsidR="0029697B" w:rsidRPr="008A6E6B" w:rsidRDefault="0029697B" w:rsidP="002E1B3F">
            <w:pPr>
              <w:spacing w:after="0" w:line="240" w:lineRule="auto"/>
              <w:ind w:firstLine="271"/>
              <w:contextualSpacing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A6E6B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t>3/26</w:t>
            </w:r>
          </w:p>
        </w:tc>
      </w:tr>
    </w:tbl>
    <w:p w14:paraId="7B8E4B75" w14:textId="77777777" w:rsidR="0029697B" w:rsidRDefault="0029697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</w:pPr>
    </w:p>
    <w:p w14:paraId="512C7F9D" w14:textId="3488B4D6" w:rsidR="008A6E6B" w:rsidRPr="008A6E6B" w:rsidRDefault="008A6E6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Технические характеристики Костюма.</w:t>
      </w:r>
    </w:p>
    <w:p w14:paraId="332888AC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Масса костюма (без дыхательного аппарата) не превышает 7,5 кг, в том числе масса защитных сапог не превышает 2,6 кг.</w:t>
      </w:r>
    </w:p>
    <w:p w14:paraId="350FF1C5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является герметичным. При создании в подкостюмном пространстве давления (600 ± 4) Па, скорость снижения давления не превышает 110 Па в минуту;</w:t>
      </w:r>
    </w:p>
    <w:p w14:paraId="3FBAF0C0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Время защитного действия материала костюма:</w:t>
      </w:r>
    </w:p>
    <w:p w14:paraId="01B2DBF5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по газообразному хлору – 100 мин.;</w:t>
      </w:r>
    </w:p>
    <w:p w14:paraId="45ACF030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по газообразному аммиаку – 75 мин.;</w:t>
      </w:r>
    </w:p>
    <w:p w14:paraId="16874566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по газообразным ацетонитрилу, фторстому водороду, диметиламину, нитрилу акриловой кислоты, метилакрилату, окиси этилена, сероводороду и др. АХОВ –60 мин.;</w:t>
      </w:r>
    </w:p>
    <w:p w14:paraId="5E7E0A02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стойкость к воздействию концентрированных кислот – 60 мин.;</w:t>
      </w:r>
    </w:p>
    <w:p w14:paraId="2452D229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стойкость к воздействию открытого пламени – 5 сек.;</w:t>
      </w:r>
    </w:p>
    <w:p w14:paraId="185523CC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Стойкость к истиранию при скорости деформации 32-36 об/мин после 1000 циклов истирания, мг/см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vertAlign w:val="superscript"/>
          <w:lang w:eastAsia="ru-RU"/>
        </w:rPr>
        <w:t>2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:</w:t>
      </w:r>
    </w:p>
    <w:p w14:paraId="154B05BB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проницаемость тетраоксида азота – 0,25;</w:t>
      </w:r>
    </w:p>
    <w:p w14:paraId="7A278862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проницаемость несимметричного диметилгидразина – 0,005.</w:t>
      </w:r>
    </w:p>
    <w:p w14:paraId="59A8134F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Потеря прочности материала при продавливании шаровым элементом полсле однократного воздействия жидкой фазы, %:</w:t>
      </w:r>
    </w:p>
    <w:p w14:paraId="1FF99358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тетраоксида азота - 20;</w:t>
      </w:r>
    </w:p>
    <w:p w14:paraId="4496620C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несимметричного диметилгидразина – 20.</w:t>
      </w:r>
    </w:p>
    <w:p w14:paraId="583C4059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Коэффициент защитного действия костюма – 2000.</w:t>
      </w:r>
    </w:p>
    <w:p w14:paraId="1A7D75F1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Кратность использования после воздействия АХОВ, раз – 5. </w:t>
      </w:r>
    </w:p>
    <w:p w14:paraId="5A226FB2" w14:textId="77777777" w:rsidR="008A6E6B" w:rsidRPr="008A6E6B" w:rsidRDefault="008A6E6B" w:rsidP="008A6E6B">
      <w:pPr>
        <w:spacing w:after="0" w:line="240" w:lineRule="auto"/>
        <w:ind w:firstLine="271"/>
        <w:jc w:val="both"/>
        <w:rPr>
          <w:rFonts w:ascii="Times New Roman" w:eastAsia="Arial Unicode MS" w:hAnsi="Times New Roman"/>
          <w:sz w:val="24"/>
          <w:szCs w:val="24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Костюм позволяет осуществлять его эксплуатацию совместно с дыхательными аппаратами на сжатом воздухе типа  АП «Омега», АП-2000, АП-98-7К, АП «Север», АП-</w:t>
      </w: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lastRenderedPageBreak/>
        <w:t xml:space="preserve">96М, </w:t>
      </w:r>
      <w:r w:rsidRPr="008A6E6B">
        <w:rPr>
          <w:rFonts w:ascii="Times New Roman" w:eastAsia="Arial Unicode MS" w:hAnsi="Times New Roman"/>
          <w:noProof/>
          <w:sz w:val="24"/>
          <w:szCs w:val="24"/>
          <w:lang w:eastAsia="ru-RU"/>
        </w:rPr>
        <w:t xml:space="preserve">АСВ-2, АИР-98 МИ, ПТС «Профи-М». </w:t>
      </w:r>
      <w:r w:rsidRPr="008A6E6B">
        <w:rPr>
          <w:rFonts w:ascii="Times New Roman" w:eastAsia="Arial Unicode MS" w:hAnsi="Times New Roman"/>
          <w:sz w:val="24"/>
          <w:szCs w:val="24"/>
        </w:rPr>
        <w:t>Дыхательный аппарат располагается внутри изделия.</w:t>
      </w:r>
    </w:p>
    <w:p w14:paraId="7623F500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Время работы в Костюме ограничивается временем защитного действия дыхательного аппарата и составляет при выполнении работ средней тяжести в интервале температур окружающего воздуха:</w:t>
      </w:r>
    </w:p>
    <w:p w14:paraId="5C7AEC12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от  -40 до +25 град.С - 60 мин.;</w:t>
      </w:r>
    </w:p>
    <w:p w14:paraId="72BF5E1B" w14:textId="77777777" w:rsidR="008A6E6B" w:rsidRPr="008A6E6B" w:rsidRDefault="008A6E6B" w:rsidP="008A6E6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от +25 до +40 град.С – 20 мин</w:t>
      </w:r>
    </w:p>
    <w:p w14:paraId="242709C3" w14:textId="77777777" w:rsidR="0029697B" w:rsidRDefault="0029697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</w:pPr>
    </w:p>
    <w:p w14:paraId="328A1D68" w14:textId="78605EF0" w:rsidR="008A6E6B" w:rsidRPr="008A6E6B" w:rsidRDefault="008A6E6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Требования к таре.</w:t>
      </w:r>
    </w:p>
    <w:p w14:paraId="5BD5CD6B" w14:textId="4ABF3D57" w:rsidR="0029697B" w:rsidRDefault="008A6E6B" w:rsidP="005B4504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Упаковка предприятия изготовителя. Партия Костюмов в каждое место поставки сопровождается «Руководством по эксплуатации».</w:t>
      </w:r>
    </w:p>
    <w:p w14:paraId="25A121BA" w14:textId="77777777" w:rsidR="005B4504" w:rsidRPr="005B4504" w:rsidRDefault="005B4504" w:rsidP="005B4504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</w:p>
    <w:p w14:paraId="74DB484B" w14:textId="1272DEB0" w:rsidR="008A6E6B" w:rsidRPr="008A6E6B" w:rsidRDefault="008A6E6B" w:rsidP="0029697B">
      <w:pPr>
        <w:spacing w:after="0" w:line="240" w:lineRule="auto"/>
        <w:contextualSpacing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8A6E6B">
        <w:rPr>
          <w:rFonts w:ascii="Times New Roman" w:eastAsia="Arial Unicode MS" w:hAnsi="Times New Roman"/>
          <w:b/>
          <w:noProof/>
          <w:color w:val="000000"/>
          <w:sz w:val="24"/>
          <w:szCs w:val="24"/>
          <w:u w:val="single"/>
          <w:lang w:eastAsia="ru-RU"/>
        </w:rPr>
        <w:t>Требования по сроку гарантии.</w:t>
      </w:r>
    </w:p>
    <w:p w14:paraId="2BEAA4F3" w14:textId="77777777" w:rsidR="0029697B" w:rsidRDefault="008A6E6B" w:rsidP="0029697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  <w:r w:rsidRPr="008A6E6B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Гарантийный срок хранения Костюма  составляет 5 лет с момента изготовления.  Гарантийный срок эксплуатации Костюма - 12 месяцев с момента поставки.</w:t>
      </w:r>
    </w:p>
    <w:p w14:paraId="5A9DB3C4" w14:textId="77777777" w:rsidR="0029697B" w:rsidRDefault="0029697B" w:rsidP="0029697B">
      <w:pPr>
        <w:spacing w:after="0" w:line="240" w:lineRule="auto"/>
        <w:ind w:firstLine="271"/>
        <w:contextualSpacing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</w:pPr>
    </w:p>
    <w:p w14:paraId="7E8E44A4" w14:textId="1D51C98D" w:rsidR="008A6E6B" w:rsidRPr="008A6E6B" w:rsidRDefault="008A6E6B" w:rsidP="008A6E6B">
      <w:pPr>
        <w:ind w:firstLine="708"/>
        <w:rPr>
          <w:rFonts w:ascii="Times New Roman" w:hAnsi="Times New Roman"/>
          <w:sz w:val="24"/>
          <w:szCs w:val="24"/>
        </w:rPr>
      </w:pPr>
    </w:p>
    <w:sectPr w:rsidR="008A6E6B" w:rsidRPr="008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56"/>
    <w:rsid w:val="0029697B"/>
    <w:rsid w:val="002D6256"/>
    <w:rsid w:val="005B4504"/>
    <w:rsid w:val="008A6E6B"/>
    <w:rsid w:val="009F01D0"/>
    <w:rsid w:val="00A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2A97"/>
  <w15:chartTrackingRefBased/>
  <w15:docId w15:val="{C045218D-F8E1-4954-B4F3-AA8F390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Ганьшин Илья</cp:lastModifiedBy>
  <cp:revision>6</cp:revision>
  <dcterms:created xsi:type="dcterms:W3CDTF">2021-08-26T09:18:00Z</dcterms:created>
  <dcterms:modified xsi:type="dcterms:W3CDTF">2021-09-12T16:21:00Z</dcterms:modified>
</cp:coreProperties>
</file>